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Средства обучения и воспитания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В целях качественной реализации образовательной программы, расширения границ информационного поля по всем направлениям деятельности детского сада в ДОУ имеются: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1. Учебно- методические и дидактические материалы, информационные ресурсы.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2. Компьютерные технологии (использование в работе разных компьютерных программ, Интернет- сайтов, электронной почты, множительной и копировальной техники).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3. Систематически оформляются тематические выставки и стенды.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4. Для работы с детьми, педагогами, родителями имеется мультимедийное оборудование, аудиотехника, компакт -диски.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5. Оборудование, атрибуты, аксессуары, костюмы , для театральной деятельности.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База необходимых средств обучения и воспитания постоянно пополняется.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